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C9F" w:rsidRDefault="00CF62E4" w:rsidP="00CF62E4">
      <w:pPr>
        <w:jc w:val="right"/>
      </w:pPr>
      <w:r>
        <w:t xml:space="preserve">Утвержден приказом </w:t>
      </w:r>
    </w:p>
    <w:p w:rsidR="004B5C9F" w:rsidRDefault="004B5C9F" w:rsidP="00CF62E4">
      <w:pPr>
        <w:jc w:val="right"/>
      </w:pPr>
      <w:r>
        <w:t>ЗАО ВТБ Специализированный депозитарий</w:t>
      </w:r>
    </w:p>
    <w:p w:rsidR="00127C11" w:rsidRDefault="002437DF" w:rsidP="00CF62E4">
      <w:pPr>
        <w:jc w:val="right"/>
      </w:pPr>
      <w:r>
        <w:t>о</w:t>
      </w:r>
      <w:r w:rsidR="00CF62E4">
        <w:t>т</w:t>
      </w:r>
      <w:r>
        <w:t xml:space="preserve"> 28.08.18</w:t>
      </w:r>
      <w:r w:rsidR="00CF62E4">
        <w:t xml:space="preserve"> № </w:t>
      </w:r>
      <w:r>
        <w:t>127</w:t>
      </w:r>
    </w:p>
    <w:p w:rsidR="00CF62E4" w:rsidRDefault="00CF62E4"/>
    <w:p w:rsidR="00CF62E4" w:rsidRDefault="00CF62E4"/>
    <w:p w:rsidR="00CF62E4" w:rsidRDefault="00CF62E4"/>
    <w:p w:rsidR="00CF62E4" w:rsidRDefault="00CF62E4"/>
    <w:p w:rsidR="00CF62E4" w:rsidRDefault="00CF62E4" w:rsidP="00CF62E4">
      <w:pPr>
        <w:jc w:val="center"/>
        <w:rPr>
          <w:rFonts w:ascii="MetaNormalCyrLF-Roman" w:hAnsi="MetaNormalCyrLF-Roman" w:cs="Arial"/>
          <w:b/>
          <w:caps/>
          <w:sz w:val="24"/>
          <w:szCs w:val="24"/>
        </w:rPr>
      </w:pPr>
      <w:r w:rsidRPr="008A35EC">
        <w:rPr>
          <w:rFonts w:ascii="MetaNormalCyrLF-Roman" w:hAnsi="MetaNormalCyrLF-Roman" w:cs="Arial"/>
          <w:b/>
          <w:caps/>
          <w:sz w:val="24"/>
          <w:szCs w:val="24"/>
        </w:rPr>
        <w:t>ПРЕЙСКУРАНТ</w:t>
      </w:r>
      <w:r>
        <w:rPr>
          <w:rFonts w:ascii="MetaNormalCyrLF-Roman" w:hAnsi="MetaNormalCyrLF-Roman" w:cs="Arial"/>
          <w:b/>
          <w:caps/>
          <w:sz w:val="24"/>
          <w:szCs w:val="24"/>
        </w:rPr>
        <w:t xml:space="preserve"> </w:t>
      </w:r>
      <w:r w:rsidRPr="008A35EC">
        <w:rPr>
          <w:rFonts w:ascii="MetaNormalCyrLF-Roman" w:hAnsi="MetaNormalCyrLF-Roman" w:cs="Arial"/>
          <w:b/>
          <w:caps/>
          <w:sz w:val="24"/>
          <w:szCs w:val="24"/>
        </w:rPr>
        <w:t xml:space="preserve">услуг </w:t>
      </w:r>
    </w:p>
    <w:p w:rsidR="00CF62E4" w:rsidRDefault="00CF62E4" w:rsidP="00CF62E4">
      <w:pPr>
        <w:jc w:val="center"/>
        <w:rPr>
          <w:rFonts w:ascii="MetaNormalCyrLF-Roman" w:hAnsi="MetaNormalCyrLF-Roman" w:cs="Arial"/>
          <w:b/>
          <w:caps/>
          <w:sz w:val="24"/>
          <w:szCs w:val="24"/>
        </w:rPr>
      </w:pPr>
      <w:r>
        <w:rPr>
          <w:rFonts w:ascii="MetaNormalCyrLF-Roman" w:hAnsi="MetaNormalCyrLF-Roman" w:cs="Arial"/>
          <w:b/>
          <w:caps/>
          <w:sz w:val="24"/>
          <w:szCs w:val="24"/>
        </w:rPr>
        <w:t>ЗАО ВТБ Специализированный депозитарий</w:t>
      </w:r>
    </w:p>
    <w:p w:rsidR="00CF62E4" w:rsidRPr="008A35EC" w:rsidRDefault="00CF62E4" w:rsidP="00CF62E4">
      <w:pPr>
        <w:jc w:val="center"/>
        <w:rPr>
          <w:rFonts w:ascii="MetaNormalCyrLF-Roman" w:hAnsi="MetaNormalCyrLF-Roman" w:cs="Arial"/>
          <w:b/>
          <w:caps/>
          <w:sz w:val="24"/>
          <w:szCs w:val="24"/>
        </w:rPr>
      </w:pPr>
      <w:r w:rsidRPr="008A35EC">
        <w:rPr>
          <w:rFonts w:ascii="MetaNormalCyrLF-Roman" w:hAnsi="MetaNormalCyrLF-Roman" w:cs="Arial"/>
          <w:b/>
          <w:caps/>
          <w:sz w:val="24"/>
          <w:szCs w:val="24"/>
        </w:rPr>
        <w:t xml:space="preserve"> по проведению операций в реестре</w:t>
      </w:r>
    </w:p>
    <w:p w:rsidR="00CF62E4" w:rsidRPr="008A35EC" w:rsidRDefault="00CF62E4" w:rsidP="00CF62E4">
      <w:pPr>
        <w:jc w:val="center"/>
        <w:rPr>
          <w:rFonts w:ascii="MetaNormalCyrLF-Roman" w:hAnsi="MetaNormalCyrLF-Roman" w:cs="Arial"/>
          <w:b/>
          <w:caps/>
          <w:sz w:val="24"/>
          <w:szCs w:val="24"/>
        </w:rPr>
      </w:pPr>
      <w:r w:rsidRPr="008A35EC">
        <w:rPr>
          <w:rFonts w:ascii="MetaNormalCyrLF-Roman" w:hAnsi="MetaNormalCyrLF-Roman" w:cs="Arial"/>
          <w:b/>
          <w:caps/>
          <w:sz w:val="24"/>
          <w:szCs w:val="24"/>
        </w:rPr>
        <w:t>владельцев инвестиционных паев паевого инвестиционного фонда</w:t>
      </w:r>
    </w:p>
    <w:p w:rsidR="00CF62E4" w:rsidRPr="008A35EC" w:rsidRDefault="00CF62E4" w:rsidP="00CF62E4">
      <w:pPr>
        <w:jc w:val="center"/>
        <w:rPr>
          <w:rFonts w:cs="Arial"/>
          <w:sz w:val="24"/>
          <w:szCs w:val="24"/>
        </w:rPr>
      </w:pPr>
    </w:p>
    <w:tbl>
      <w:tblPr>
        <w:tblStyle w:val="a5"/>
        <w:tblW w:w="9673" w:type="dxa"/>
        <w:tblLook w:val="01E0" w:firstRow="1" w:lastRow="1" w:firstColumn="1" w:lastColumn="1" w:noHBand="0" w:noVBand="0"/>
      </w:tblPr>
      <w:tblGrid>
        <w:gridCol w:w="534"/>
        <w:gridCol w:w="6898"/>
        <w:gridCol w:w="2241"/>
      </w:tblGrid>
      <w:tr w:rsidR="00CF62E4" w:rsidRPr="008A35EC" w:rsidTr="00E4499A">
        <w:tc>
          <w:tcPr>
            <w:tcW w:w="534" w:type="dxa"/>
            <w:hideMark/>
          </w:tcPr>
          <w:p w:rsidR="00CF62E4" w:rsidRPr="008A35EC" w:rsidRDefault="00CF62E4" w:rsidP="00E4499A">
            <w:pPr>
              <w:spacing w:before="60"/>
              <w:jc w:val="center"/>
              <w:rPr>
                <w:rFonts w:ascii="MetaNormalCyrLF-Roman" w:hAnsi="MetaNormalCyrLF-Roman" w:cs="Arial"/>
                <w:b/>
                <w:bCs/>
                <w:sz w:val="18"/>
              </w:rPr>
            </w:pPr>
            <w:r w:rsidRPr="008A35EC">
              <w:rPr>
                <w:rFonts w:ascii="MetaNormalCyrLF-Roman" w:hAnsi="MetaNormalCyrLF-Roman" w:cs="Arial"/>
                <w:b/>
                <w:bCs/>
                <w:sz w:val="18"/>
              </w:rPr>
              <w:t>№ п/п</w:t>
            </w:r>
          </w:p>
        </w:tc>
        <w:tc>
          <w:tcPr>
            <w:tcW w:w="6898" w:type="dxa"/>
            <w:hideMark/>
          </w:tcPr>
          <w:p w:rsidR="00CF62E4" w:rsidRPr="008A35EC" w:rsidRDefault="00CF62E4" w:rsidP="00E4499A">
            <w:pPr>
              <w:spacing w:before="60"/>
              <w:jc w:val="center"/>
              <w:rPr>
                <w:rFonts w:ascii="MetaNormalCyrLF-Roman" w:hAnsi="MetaNormalCyrLF-Roman" w:cs="Arial"/>
                <w:b/>
                <w:bCs/>
                <w:sz w:val="18"/>
              </w:rPr>
            </w:pPr>
            <w:r w:rsidRPr="008A35EC">
              <w:rPr>
                <w:rFonts w:ascii="MetaNormalCyrLF-Roman" w:hAnsi="MetaNormalCyrLF-Roman" w:cs="Arial"/>
                <w:b/>
                <w:bCs/>
                <w:sz w:val="18"/>
              </w:rPr>
              <w:t>Наименование услуги</w:t>
            </w:r>
          </w:p>
        </w:tc>
        <w:tc>
          <w:tcPr>
            <w:tcW w:w="2241" w:type="dxa"/>
            <w:hideMark/>
          </w:tcPr>
          <w:p w:rsidR="00CF62E4" w:rsidRPr="008A35EC" w:rsidRDefault="00CF62E4" w:rsidP="00E4499A">
            <w:pPr>
              <w:spacing w:before="60"/>
              <w:jc w:val="center"/>
              <w:rPr>
                <w:rFonts w:ascii="MetaNormalCyrLF-Roman" w:hAnsi="MetaNormalCyrLF-Roman" w:cs="Arial"/>
                <w:b/>
                <w:bCs/>
                <w:sz w:val="18"/>
              </w:rPr>
            </w:pPr>
            <w:r w:rsidRPr="008A35EC">
              <w:rPr>
                <w:rFonts w:ascii="MetaNormalCyrLF-Roman" w:hAnsi="MetaNormalCyrLF-Roman" w:cs="Arial"/>
                <w:b/>
                <w:bCs/>
                <w:sz w:val="18"/>
              </w:rPr>
              <w:t>Стоимость</w:t>
            </w:r>
            <w:r w:rsidRPr="008A35EC">
              <w:rPr>
                <w:rFonts w:ascii="MetaNormalCyrLF-Roman" w:hAnsi="MetaNormalCyrLF-Roman"/>
                <w:bCs/>
                <w:sz w:val="18"/>
                <w:szCs w:val="18"/>
              </w:rPr>
              <w:footnoteReference w:customMarkFollows="1" w:id="1"/>
              <w:sym w:font="Symbol" w:char="F02A"/>
            </w:r>
          </w:p>
          <w:p w:rsidR="00CF62E4" w:rsidRPr="008A35EC" w:rsidRDefault="00CF62E4" w:rsidP="00E4499A">
            <w:pPr>
              <w:jc w:val="center"/>
              <w:rPr>
                <w:rFonts w:ascii="MetaNormalCyrLF-Roman" w:hAnsi="MetaNormalCyrLF-Roman" w:cs="Arial"/>
                <w:b/>
                <w:bCs/>
                <w:sz w:val="18"/>
              </w:rPr>
            </w:pPr>
            <w:r w:rsidRPr="008A35EC">
              <w:rPr>
                <w:rFonts w:ascii="MetaNormalCyrLF-Roman" w:hAnsi="MetaNormalCyrLF-Roman" w:cs="Arial"/>
                <w:b/>
                <w:bCs/>
                <w:sz w:val="18"/>
              </w:rPr>
              <w:t>(руб.)</w:t>
            </w:r>
          </w:p>
        </w:tc>
      </w:tr>
      <w:tr w:rsidR="00CF62E4" w:rsidRPr="008A35EC" w:rsidTr="00E4499A">
        <w:trPr>
          <w:trHeight w:val="568"/>
        </w:trPr>
        <w:tc>
          <w:tcPr>
            <w:tcW w:w="534" w:type="dxa"/>
            <w:tcBorders>
              <w:bottom w:val="nil"/>
            </w:tcBorders>
          </w:tcPr>
          <w:p w:rsidR="00CF62E4" w:rsidRPr="008A35EC" w:rsidRDefault="00CF62E4" w:rsidP="00CF62E4">
            <w:pPr>
              <w:pStyle w:val="a3"/>
              <w:numPr>
                <w:ilvl w:val="0"/>
                <w:numId w:val="1"/>
              </w:numPr>
              <w:tabs>
                <w:tab w:val="center" w:pos="159"/>
              </w:tabs>
              <w:spacing w:before="60" w:after="60"/>
              <w:ind w:left="0" w:firstLine="0"/>
              <w:jc w:val="left"/>
              <w:rPr>
                <w:rFonts w:ascii="Arial" w:hAnsi="Arial" w:cs="Arial"/>
                <w:color w:val="auto"/>
              </w:rPr>
            </w:pPr>
          </w:p>
        </w:tc>
        <w:tc>
          <w:tcPr>
            <w:tcW w:w="6898" w:type="dxa"/>
            <w:tcBorders>
              <w:bottom w:val="nil"/>
            </w:tcBorders>
            <w:hideMark/>
          </w:tcPr>
          <w:p w:rsidR="00CF62E4" w:rsidRPr="008A35EC" w:rsidRDefault="00CF62E4" w:rsidP="00E4499A">
            <w:pPr>
              <w:pStyle w:val="a3"/>
              <w:spacing w:before="60"/>
              <w:jc w:val="left"/>
              <w:rPr>
                <w:rFonts w:ascii="MetaNormalCyrLF-Roman" w:hAnsi="MetaNormalCyrLF-Roman" w:cs="Arial"/>
                <w:color w:val="auto"/>
                <w:sz w:val="18"/>
              </w:rPr>
            </w:pPr>
            <w:r w:rsidRPr="008A35EC">
              <w:rPr>
                <w:rFonts w:ascii="MetaNormalCyrLF-Roman" w:hAnsi="MetaNormalCyrLF-Roman" w:cs="Arial"/>
                <w:color w:val="auto"/>
                <w:sz w:val="18"/>
              </w:rPr>
              <w:t>Внесение записей об обременении (о прекращении обременения) инвестиционных паев обязательствами:</w:t>
            </w:r>
          </w:p>
        </w:tc>
        <w:tc>
          <w:tcPr>
            <w:tcW w:w="2241" w:type="dxa"/>
            <w:tcBorders>
              <w:bottom w:val="nil"/>
            </w:tcBorders>
          </w:tcPr>
          <w:p w:rsidR="00CF62E4" w:rsidRPr="008A35EC" w:rsidRDefault="00CF62E4" w:rsidP="00E4499A">
            <w:pPr>
              <w:pStyle w:val="a3"/>
              <w:jc w:val="center"/>
              <w:rPr>
                <w:rFonts w:ascii="MetaNormalCyrLF-Roman" w:hAnsi="MetaNormalCyrLF-Roman" w:cs="Arial"/>
                <w:color w:val="auto"/>
                <w:sz w:val="18"/>
              </w:rPr>
            </w:pPr>
          </w:p>
        </w:tc>
      </w:tr>
      <w:tr w:rsidR="00CF62E4" w:rsidRPr="008A35EC" w:rsidTr="00E4499A">
        <w:trPr>
          <w:trHeight w:val="163"/>
        </w:trPr>
        <w:tc>
          <w:tcPr>
            <w:tcW w:w="534" w:type="dxa"/>
            <w:tcBorders>
              <w:top w:val="nil"/>
              <w:bottom w:val="nil"/>
            </w:tcBorders>
          </w:tcPr>
          <w:p w:rsidR="00CF62E4" w:rsidRPr="008A35EC" w:rsidRDefault="00CF62E4" w:rsidP="00E4499A">
            <w:pPr>
              <w:pStyle w:val="a3"/>
              <w:spacing w:before="60" w:after="6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6898" w:type="dxa"/>
            <w:tcBorders>
              <w:top w:val="nil"/>
              <w:bottom w:val="nil"/>
            </w:tcBorders>
            <w:hideMark/>
          </w:tcPr>
          <w:p w:rsidR="00CF62E4" w:rsidRPr="008A35EC" w:rsidRDefault="00CF62E4" w:rsidP="00CF62E4">
            <w:pPr>
              <w:pStyle w:val="a3"/>
              <w:numPr>
                <w:ilvl w:val="0"/>
                <w:numId w:val="2"/>
              </w:numPr>
              <w:jc w:val="left"/>
              <w:rPr>
                <w:rFonts w:ascii="MetaNormalCyrLF-Roman" w:hAnsi="MetaNormalCyrLF-Roman" w:cs="Arial"/>
                <w:color w:val="auto"/>
                <w:sz w:val="18"/>
              </w:rPr>
            </w:pPr>
            <w:r w:rsidRPr="008A35EC">
              <w:rPr>
                <w:rFonts w:ascii="MetaNormalCyrLF-Roman" w:hAnsi="MetaNormalCyrLF-Roman" w:cs="Arial"/>
                <w:color w:val="auto"/>
                <w:sz w:val="18"/>
              </w:rPr>
              <w:t>в случае передачи их в залог (прекращения залога)</w:t>
            </w:r>
          </w:p>
        </w:tc>
        <w:tc>
          <w:tcPr>
            <w:tcW w:w="2241" w:type="dxa"/>
            <w:tcBorders>
              <w:top w:val="nil"/>
              <w:bottom w:val="nil"/>
            </w:tcBorders>
            <w:hideMark/>
          </w:tcPr>
          <w:p w:rsidR="00CF62E4" w:rsidRPr="008A35EC" w:rsidRDefault="00CF62E4" w:rsidP="00E4499A">
            <w:pPr>
              <w:pStyle w:val="a3"/>
              <w:jc w:val="center"/>
              <w:rPr>
                <w:rFonts w:ascii="MetaNormalCyrLF-Roman" w:hAnsi="MetaNormalCyrLF-Roman" w:cs="Arial"/>
                <w:color w:val="auto"/>
                <w:sz w:val="18"/>
              </w:rPr>
            </w:pPr>
            <w:r w:rsidRPr="008A35EC">
              <w:rPr>
                <w:rFonts w:ascii="MetaNormalCyrLF-Roman" w:hAnsi="MetaNormalCyrLF-Roman" w:cs="Arial"/>
                <w:color w:val="auto"/>
                <w:sz w:val="18"/>
              </w:rPr>
              <w:t>500.00</w:t>
            </w:r>
          </w:p>
        </w:tc>
      </w:tr>
      <w:tr w:rsidR="00CF62E4" w:rsidRPr="008A35EC" w:rsidTr="00E4499A">
        <w:trPr>
          <w:trHeight w:val="314"/>
        </w:trPr>
        <w:tc>
          <w:tcPr>
            <w:tcW w:w="534" w:type="dxa"/>
            <w:tcBorders>
              <w:top w:val="nil"/>
            </w:tcBorders>
          </w:tcPr>
          <w:p w:rsidR="00CF62E4" w:rsidRPr="008A35EC" w:rsidRDefault="00CF62E4" w:rsidP="00E4499A">
            <w:pPr>
              <w:pStyle w:val="a3"/>
              <w:spacing w:before="60" w:after="6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6898" w:type="dxa"/>
            <w:tcBorders>
              <w:top w:val="nil"/>
            </w:tcBorders>
            <w:hideMark/>
          </w:tcPr>
          <w:p w:rsidR="00CF62E4" w:rsidRPr="008A35EC" w:rsidRDefault="00CF62E4" w:rsidP="00CF62E4">
            <w:pPr>
              <w:pStyle w:val="a3"/>
              <w:numPr>
                <w:ilvl w:val="0"/>
                <w:numId w:val="2"/>
              </w:numPr>
              <w:jc w:val="left"/>
              <w:rPr>
                <w:rFonts w:ascii="MetaNormalCyrLF-Roman" w:hAnsi="MetaNormalCyrLF-Roman" w:cs="Arial"/>
                <w:color w:val="auto"/>
                <w:sz w:val="18"/>
              </w:rPr>
            </w:pPr>
            <w:r w:rsidRPr="008A35EC">
              <w:rPr>
                <w:rFonts w:ascii="MetaNormalCyrLF-Roman" w:hAnsi="MetaNormalCyrLF-Roman" w:cs="Arial"/>
                <w:color w:val="auto"/>
                <w:sz w:val="18"/>
              </w:rPr>
              <w:t>в остальных случаях</w:t>
            </w:r>
          </w:p>
        </w:tc>
        <w:tc>
          <w:tcPr>
            <w:tcW w:w="2241" w:type="dxa"/>
            <w:tcBorders>
              <w:top w:val="nil"/>
            </w:tcBorders>
            <w:hideMark/>
          </w:tcPr>
          <w:p w:rsidR="00CF62E4" w:rsidRPr="008A35EC" w:rsidRDefault="00CF62E4" w:rsidP="00E4499A">
            <w:pPr>
              <w:pStyle w:val="a3"/>
              <w:jc w:val="center"/>
              <w:rPr>
                <w:rFonts w:ascii="MetaNormalCyrLF-Roman" w:hAnsi="MetaNormalCyrLF-Roman" w:cs="Arial"/>
                <w:color w:val="auto"/>
                <w:sz w:val="18"/>
              </w:rPr>
            </w:pPr>
            <w:r w:rsidRPr="008A35EC">
              <w:rPr>
                <w:rFonts w:ascii="MetaNormalCyrLF-Roman" w:hAnsi="MetaNormalCyrLF-Roman" w:cs="Arial"/>
                <w:color w:val="auto"/>
                <w:sz w:val="18"/>
              </w:rPr>
              <w:t>бесплатно</w:t>
            </w:r>
          </w:p>
        </w:tc>
      </w:tr>
      <w:tr w:rsidR="00CF62E4" w:rsidRPr="008A35EC" w:rsidTr="00E4499A">
        <w:tc>
          <w:tcPr>
            <w:tcW w:w="534" w:type="dxa"/>
          </w:tcPr>
          <w:p w:rsidR="00CF62E4" w:rsidRPr="008A35EC" w:rsidRDefault="00CF62E4" w:rsidP="00CF62E4">
            <w:pPr>
              <w:pStyle w:val="a3"/>
              <w:numPr>
                <w:ilvl w:val="0"/>
                <w:numId w:val="1"/>
              </w:numPr>
              <w:tabs>
                <w:tab w:val="center" w:pos="159"/>
              </w:tabs>
              <w:spacing w:before="60" w:after="60"/>
              <w:ind w:left="0" w:firstLine="0"/>
              <w:jc w:val="left"/>
              <w:rPr>
                <w:rFonts w:ascii="Arial" w:hAnsi="Arial" w:cs="Arial"/>
                <w:color w:val="auto"/>
              </w:rPr>
            </w:pPr>
          </w:p>
        </w:tc>
        <w:tc>
          <w:tcPr>
            <w:tcW w:w="6898" w:type="dxa"/>
            <w:hideMark/>
          </w:tcPr>
          <w:p w:rsidR="00CF62E4" w:rsidRPr="008A35EC" w:rsidRDefault="00CF62E4" w:rsidP="00E4499A">
            <w:pPr>
              <w:pStyle w:val="a3"/>
              <w:spacing w:before="60" w:after="60"/>
              <w:jc w:val="left"/>
              <w:rPr>
                <w:rFonts w:ascii="MetaNormalCyrLF-Roman" w:hAnsi="MetaNormalCyrLF-Roman" w:cs="Arial"/>
                <w:color w:val="auto"/>
                <w:sz w:val="18"/>
              </w:rPr>
            </w:pPr>
            <w:r w:rsidRPr="008A35EC">
              <w:rPr>
                <w:rFonts w:ascii="MetaNormalCyrLF-Roman" w:hAnsi="MetaNormalCyrLF-Roman" w:cs="Arial"/>
                <w:color w:val="auto"/>
                <w:sz w:val="18"/>
              </w:rPr>
              <w:t>Внесение записей при передаче инвестиционных паев зарегистрированными лицами: за каждое передаточное распоряжение о передаче инвестиционных паев, в том числе с участием номинального держателя (как с переходом прав собственности, так и не связанных с переходом прав собственности на инвестиционные паи)</w:t>
            </w:r>
          </w:p>
        </w:tc>
        <w:tc>
          <w:tcPr>
            <w:tcW w:w="2241" w:type="dxa"/>
            <w:hideMark/>
          </w:tcPr>
          <w:p w:rsidR="00CF62E4" w:rsidRPr="008A35EC" w:rsidRDefault="00CF62E4" w:rsidP="00E4499A">
            <w:pPr>
              <w:pStyle w:val="a3"/>
              <w:spacing w:before="60"/>
              <w:jc w:val="center"/>
              <w:rPr>
                <w:rFonts w:ascii="MetaNormalCyrLF-Roman" w:hAnsi="MetaNormalCyrLF-Roman" w:cs="Arial"/>
                <w:color w:val="auto"/>
                <w:sz w:val="18"/>
              </w:rPr>
            </w:pPr>
            <w:r w:rsidRPr="008A35EC">
              <w:rPr>
                <w:rFonts w:ascii="MetaNormalCyrLF-Roman" w:hAnsi="MetaNormalCyrLF-Roman" w:cs="Arial"/>
                <w:color w:val="auto"/>
                <w:sz w:val="18"/>
              </w:rPr>
              <w:t>500.00</w:t>
            </w:r>
          </w:p>
        </w:tc>
      </w:tr>
    </w:tbl>
    <w:p w:rsidR="00CF62E4" w:rsidRDefault="00CF62E4"/>
    <w:p w:rsidR="00CF62E4" w:rsidRDefault="00CF62E4"/>
    <w:p w:rsidR="00CF62E4" w:rsidRDefault="00CF62E4"/>
    <w:p w:rsidR="00CF62E4" w:rsidRDefault="00CF62E4"/>
    <w:p w:rsidR="00CF62E4" w:rsidRDefault="00CF62E4"/>
    <w:p w:rsidR="00025417" w:rsidRDefault="00025417">
      <w:bookmarkStart w:id="0" w:name="_GoBack"/>
      <w:bookmarkEnd w:id="0"/>
    </w:p>
    <w:sectPr w:rsidR="00025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2F8" w:rsidRDefault="006C72F8" w:rsidP="00CF62E4">
      <w:r>
        <w:separator/>
      </w:r>
    </w:p>
  </w:endnote>
  <w:endnote w:type="continuationSeparator" w:id="0">
    <w:p w:rsidR="006C72F8" w:rsidRDefault="006C72F8" w:rsidP="00CF6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etaNormalCyrLF-Roman">
    <w:altName w:val="Arial Narrow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2F8" w:rsidRDefault="006C72F8" w:rsidP="00CF62E4">
      <w:r>
        <w:separator/>
      </w:r>
    </w:p>
  </w:footnote>
  <w:footnote w:type="continuationSeparator" w:id="0">
    <w:p w:rsidR="006C72F8" w:rsidRDefault="006C72F8" w:rsidP="00CF62E4">
      <w:r>
        <w:continuationSeparator/>
      </w:r>
    </w:p>
  </w:footnote>
  <w:footnote w:id="1">
    <w:p w:rsidR="00CF62E4" w:rsidRDefault="00CF62E4" w:rsidP="00CF62E4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54FC1"/>
    <w:multiLevelType w:val="hybridMultilevel"/>
    <w:tmpl w:val="3000D070"/>
    <w:lvl w:ilvl="0" w:tplc="ECE8090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 w15:restartNumberingAfterBreak="0">
    <w:nsid w:val="69B1713F"/>
    <w:multiLevelType w:val="hybridMultilevel"/>
    <w:tmpl w:val="892A8912"/>
    <w:lvl w:ilvl="0" w:tplc="067291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2E4"/>
    <w:rsid w:val="00025417"/>
    <w:rsid w:val="00127C11"/>
    <w:rsid w:val="002437DF"/>
    <w:rsid w:val="004B5C9F"/>
    <w:rsid w:val="006C72F8"/>
    <w:rsid w:val="00817416"/>
    <w:rsid w:val="00CF62E4"/>
    <w:rsid w:val="00E314D6"/>
    <w:rsid w:val="00FC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5AF2F-2B5B-4A26-8A09-FD5073912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2E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F62E4"/>
    <w:rPr>
      <w:rFonts w:ascii="Times New Roman" w:hAnsi="Times New Roman"/>
      <w:color w:val="0000FF"/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CF62E4"/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table" w:styleId="a5">
    <w:name w:val="Table Grid"/>
    <w:basedOn w:val="a1"/>
    <w:uiPriority w:val="59"/>
    <w:rsid w:val="00CF6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unhideWhenUsed/>
    <w:rsid w:val="00CF62E4"/>
    <w:pPr>
      <w:jc w:val="left"/>
    </w:pPr>
    <w:rPr>
      <w:rFonts w:ascii="Times New Roman" w:hAnsi="Times New Roman"/>
    </w:rPr>
  </w:style>
  <w:style w:type="character" w:customStyle="1" w:styleId="a7">
    <w:name w:val="Текст сноски Знак"/>
    <w:basedOn w:val="a0"/>
    <w:link w:val="a6"/>
    <w:uiPriority w:val="99"/>
    <w:rsid w:val="00CF62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unhideWhenUsed/>
    <w:rsid w:val="00CF62E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Козловский Валерий Александрович</dc:creator>
  <cp:lastModifiedBy>Абрамова Елена Александровна</cp:lastModifiedBy>
  <cp:revision>2</cp:revision>
  <cp:lastPrinted>2018-08-29T13:03:00Z</cp:lastPrinted>
  <dcterms:created xsi:type="dcterms:W3CDTF">2018-08-29T13:45:00Z</dcterms:created>
  <dcterms:modified xsi:type="dcterms:W3CDTF">2018-08-29T13:45:00Z</dcterms:modified>
</cp:coreProperties>
</file>